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440"/>
      </w:pPr>
      <w:r>
        <w:rPr>
          <w:rFonts w:ascii="Times New Roman" w:hAnsi="Times New Roman"/>
          <w:b/>
          <w:color w:val="000000"/>
          <w:sz w:val="24"/>
        </w:rPr>
        <w:t>Armenian Culture Across Borders Project Reflection</w:t>
      </w:r>
    </w:p>
    <w:p/>
    <w:p>
      <w:pPr>
        <w:jc w:val="center"/>
      </w:pPr>
      <w:r>
        <w:t>Daniella Mkrtchian</w:t>
      </w:r>
    </w:p>
    <w:p>
      <w:pPr>
        <w:jc w:val="center"/>
      </w:pPr>
      <w:r>
        <w:t>Embry-Riddle Aeronautical University</w:t>
      </w:r>
    </w:p>
    <w:p>
      <w:pPr>
        <w:jc w:val="center"/>
      </w:pPr>
      <w:r>
        <w:t>HUMN 210</w:t>
      </w:r>
    </w:p>
    <w:p>
      <w:pPr>
        <w:jc w:val="center"/>
      </w:pPr>
      <w:r>
        <w:t>Professor Lafountain</w:t>
      </w:r>
    </w:p>
    <w:p>
      <w:pPr>
        <w:jc w:val="center"/>
      </w:pPr>
      <w:r>
        <w:t>October 10, 2026</w:t>
      </w:r>
    </w:p>
    <w:p>
      <w:r>
        <w:br w:type="page"/>
      </w:r>
    </w:p>
    <w:p>
      <w:pPr>
        <w:pStyle w:val="Title"/>
      </w:pPr>
      <w:r>
        <w:rPr>
          <w:rFonts w:ascii="Times New Roman" w:hAnsi="Times New Roman"/>
          <w:b/>
          <w:color w:val="000000"/>
          <w:sz w:val="24"/>
        </w:rPr>
        <w:t>Armenian Culture Across Borders Project Reflection</w:t>
      </w:r>
    </w:p>
    <w:p>
      <w:pPr>
        <w:ind w:firstLine="720"/>
      </w:pPr>
      <w:r>
        <w:t>I chose Armenian culture because I wanted this project to connect to my earlier work about families. Instead of trying to cover everything, I focused on lavash, the duduk, and language. These examples helped me think more clearly about what someone would need to keep a tradition in their life. A person could have plenty of pictures and recordings saved but still need someone to explain a practice or help them learn it.</w:t>
      </w:r>
    </w:p>
    <w:p>
      <w:pPr>
        <w:ind w:firstLine="720"/>
      </w:pPr>
      <w:r>
        <w:t>Lavash made that idea easier for me to understand. UNESCO (n.d.) describes baking as a shared practice learned through participation. I included the video because the dough being handled by hand shows something a picture of bread cannot. I can see how someone could replay a step while learning. Still, a video cannot answer a question the way another person can. I think it could be a useful starting point, especially for someone who lives far from a community where the practice is taught.</w:t>
      </w:r>
    </w:p>
    <w:p>
      <w:pPr>
        <w:ind w:firstLine="720"/>
      </w:pPr>
      <w:r>
        <w:t>Kraidy's (2005) discussion of hybridity helped me think about traditions changing in a new setting. I do not think using different ingredients or learning through a screen automatically means someone is losing their culture. I would be more concerned about a business using cultural identity to sell something without giving credit to the people it comes from. That is where the reading's discussion of power felt relevant to this project. Sharing a tradition and making money from its image can have different effects on the people connected to it.</w:t>
      </w:r>
    </w:p>
    <w:p>
      <w:pPr>
        <w:ind w:firstLine="720"/>
      </w:pPr>
      <w:r>
        <w:t>The language example also stayed with me. Yim (2024) emphasizes community involvement in digital language projects. That made me think about who gets to choose the material and how it is used. An online lesson could help someone learn Armenian, but practicing with another person would give the lesson a use in their day. Basso's (1996) work on Western Apache place names added another point. His research is about a different community, but it helped me see why saving a name without its history can leave out meaning.</w:t>
      </w:r>
    </w:p>
    <w:p>
      <w:pPr>
        <w:ind w:firstLine="720"/>
      </w:pPr>
      <w:r>
        <w:t>Putting this into a website made me think about what the format can actually show. The photos help identify the examples, while the baking video shows a process. The written sections explain how each example connects to the readings. I kept the sources and creators' credits with the material because those details matter. This project cannot describe every Armenian person's experience. What it helped me understand is that technology is most useful when people can do something with what they find, whether that means trying a recipe or having a conversation.</w:t>
      </w:r>
    </w:p>
    <w:p>
      <w:r>
        <w:br w:type="page"/>
      </w:r>
    </w:p>
    <w:p>
      <w:pPr>
        <w:pStyle w:val="Title"/>
      </w:pPr>
      <w:r>
        <w:rPr>
          <w:rFonts w:ascii="Times New Roman" w:hAnsi="Times New Roman"/>
          <w:b/>
          <w:color w:val="000000"/>
          <w:sz w:val="24"/>
        </w:rPr>
        <w:t>References</w:t>
      </w:r>
    </w:p>
    <w:p>
      <w:pPr>
        <w:ind w:left="720" w:hanging="720"/>
      </w:pPr>
      <w:r>
        <w:rPr>
          <w:i w:val="0"/>
        </w:rPr>
        <w:t xml:space="preserve">Basso, K. H. (1996). </w:t>
      </w:r>
      <w:r>
        <w:rPr>
          <w:i/>
        </w:rPr>
        <w:t>Wisdom sits in places: Landscape and language among the Western Apache</w:t>
      </w:r>
      <w:r>
        <w:rPr>
          <w:i w:val="0"/>
        </w:rPr>
        <w:t xml:space="preserve">. University of New Mexico Press. </w:t>
      </w:r>
      <w:hyperlink r:id="rId10">
        <w:r>
          <w:rPr>
            <w:rFonts w:ascii="Times New Roman" w:hAnsi="Times New Roman"/>
            <w:sz w:val="24"/>
            <w:color w:val="0563C1"/>
            <w:u w:val="single"/>
          </w:rPr>
          <w:t>https://www.unmpress.com/9780826317247/wisdom-sits-in-places/</w:t>
        </w:r>
      </w:hyperlink>
    </w:p>
    <w:p>
      <w:pPr>
        <w:ind w:left="720" w:hanging="720"/>
      </w:pPr>
      <w:r>
        <w:rPr>
          <w:i w:val="0"/>
        </w:rPr>
        <w:t xml:space="preserve">Kraidy, M. M. (2005). </w:t>
      </w:r>
      <w:r>
        <w:rPr>
          <w:i/>
        </w:rPr>
        <w:t>Hybridity, or the cultural logic of globalization</w:t>
      </w:r>
      <w:r>
        <w:rPr>
          <w:i w:val="0"/>
        </w:rPr>
        <w:t xml:space="preserve">. Temple University Press. </w:t>
      </w:r>
      <w:hyperlink r:id="rId11">
        <w:r>
          <w:rPr>
            <w:rFonts w:ascii="Times New Roman" w:hAnsi="Times New Roman"/>
            <w:sz w:val="24"/>
            <w:color w:val="0563C1"/>
            <w:u w:val="single"/>
          </w:rPr>
          <w:t>https://tupress.temple.edu/books/hybridity-or-the-cultural-logic-of-globalization</w:t>
        </w:r>
      </w:hyperlink>
    </w:p>
    <w:p>
      <w:pPr>
        <w:ind w:left="720" w:hanging="720"/>
      </w:pPr>
      <w:r>
        <w:rPr>
          <w:i w:val="0"/>
        </w:rPr>
        <w:t xml:space="preserve">UNESCO. (n.d.). </w:t>
      </w:r>
      <w:r>
        <w:rPr>
          <w:i/>
        </w:rPr>
        <w:t>Lavash, the preparation, meaning and appearance of traditional bread as an expression of culture in Armenia</w:t>
      </w:r>
      <w:r>
        <w:rPr>
          <w:i w:val="0"/>
        </w:rPr>
        <w:t xml:space="preserve">. </w:t>
      </w:r>
      <w:hyperlink r:id="rId12">
        <w:r>
          <w:rPr>
            <w:rFonts w:ascii="Times New Roman" w:hAnsi="Times New Roman"/>
            <w:sz w:val="24"/>
            <w:color w:val="0563C1"/>
            <w:u w:val="single"/>
          </w:rPr>
          <w:t>https://ich.unesco.org/en/RL/lavash-the-preparation-meaning-and-appearance-of-traditional-bread-as-an-expression-of-culture-in-armenia-00985</w:t>
        </w:r>
      </w:hyperlink>
    </w:p>
    <w:p>
      <w:pPr>
        <w:ind w:left="720" w:hanging="720"/>
      </w:pPr>
      <w:r>
        <w:rPr>
          <w:i w:val="0"/>
        </w:rPr>
        <w:t xml:space="preserve">Yim, T. (2024). Technology’s dual role in language marginalization and revitalization. </w:t>
      </w:r>
      <w:r>
        <w:rPr>
          <w:i/>
        </w:rPr>
        <w:t>GRACE: Global Review of AI Community Ethics, 2</w:t>
      </w:r>
      <w:r>
        <w:rPr>
          <w:i w:val="0"/>
        </w:rPr>
        <w:t xml:space="preserve">(1). </w:t>
      </w:r>
      <w:hyperlink r:id="rId13">
        <w:r>
          <w:rPr>
            <w:rFonts w:ascii="Times New Roman" w:hAnsi="Times New Roman"/>
            <w:sz w:val="24"/>
            <w:color w:val="0563C1"/>
            <w:u w:val="single"/>
          </w:rPr>
          <w:t>https://doi.org/10.60690/kyscbb26</w:t>
        </w:r>
      </w:hyperlink>
    </w:p>
    <w:sectPr w:rsidR="00FC693F" w:rsidRPr="0006063C" w:rsidSect="0003461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fldSimple w:instr="PAGE">
      <w:r>
        <w:t>1</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80" w:lineRule="auto" w:before="0" w:after="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0" w:line="480" w:lineRule="auto" w:befor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www.unmpress.com/9780826317247/wisdom-sits-in-places/" TargetMode="External"/><Relationship Id="rId11" Type="http://schemas.openxmlformats.org/officeDocument/2006/relationships/hyperlink" Target="https://tupress.temple.edu/books/hybridity-or-the-cultural-logic-of-globalization" TargetMode="External"/><Relationship Id="rId12" Type="http://schemas.openxmlformats.org/officeDocument/2006/relationships/hyperlink" Target="https://ich.unesco.org/en/RL/lavash-the-preparation-meaning-and-appearance-of-traditional-bread-as-an-expression-of-culture-in-armenia-00985" TargetMode="External"/><Relationship Id="rId13" Type="http://schemas.openxmlformats.org/officeDocument/2006/relationships/hyperlink" Target="https://doi.org/10.60690/kyscbb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Armenian Culture Across Borders Project Reflection</dc:title>
  <dc:subject/>
  <dc:creator>Daniella Mkrtchian</dc:creator>
  <cp:keywords/>
  <dc:description>generated by python-docx</dc:description>
  <cp:lastModifiedBy/>
  <cp:revision>1</cp:revision>
  <dcterms:created xsi:type="dcterms:W3CDTF">2013-12-23T23:15:00Z</dcterms:created>
  <dcterms:modified xsi:type="dcterms:W3CDTF">2013-12-23T23:15:00Z</dcterms:modified>
  <cp:category/>
</cp:coreProperties>
</file>